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E36682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E36682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136C87" w:rsidRDefault="00136C87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136C87">
        <w:rPr>
          <w:rFonts w:ascii="Times New Roman" w:hAnsi="Times New Roman"/>
          <w:b/>
          <w:sz w:val="28"/>
          <w:szCs w:val="28"/>
        </w:rPr>
        <w:t>5.5.3 Государственное управление и отраслевые политики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136C87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136C8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136C87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136C87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C87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6C87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применению в ходе собственных научных исследований методологических основ, понятийно- категориального и терминологического аппарата государственного управления и отраслевой политики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разрабатывать, применять современные методы профессионального обучения и методики преподавания учебных дисциплин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системному анализу государственного управления и современной политической системы с применением комплекса знаний о сущности, детерминантах и направленности современных мирополитических процессов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осуществлять междисциплинарный анализ комплексных тенденций политического, экономического и социокультурного развития во взаимосвязи с политическими процессами и трансформации системы международных отношений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проводить научно-методическую работу по вопросам профессионального образования в области политических наук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формированию механизма достижения организациями конкурентных преимуществ на современных рынках (с учетом влияния внешней и внутренней среды); выявлению, анализу и разрешению проблем в области государственно-частного партнерства в различных отраслях экономики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E36682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E36682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E36682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E36682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36C87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96BE1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36682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35F6B3A-6225-4BF9-8186-3313C39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E3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2022-11-14T03:00:00Z</dcterms:modified>
</cp:coreProperties>
</file>